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41" w:rsidRPr="00D8396A" w:rsidRDefault="002C0E41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  <w:r w:rsidRPr="00D8396A">
        <w:rPr>
          <w:rFonts w:eastAsia="Times New Roman" w:cs="Times New Roman"/>
          <w:szCs w:val="28"/>
          <w:lang w:eastAsia="ru-RU"/>
        </w:rPr>
        <w:t>Преподаватель: Стрилец И.П.</w:t>
      </w:r>
    </w:p>
    <w:p w:rsidR="002C0E41" w:rsidRPr="00D8396A" w:rsidRDefault="002C0E41" w:rsidP="002C0E41">
      <w:pPr>
        <w:rPr>
          <w:rFonts w:cs="Times New Roman"/>
          <w:b/>
          <w:szCs w:val="28"/>
        </w:rPr>
      </w:pPr>
      <w:r w:rsidRPr="00D8396A">
        <w:rPr>
          <w:rFonts w:cs="Times New Roman"/>
          <w:b/>
          <w:szCs w:val="28"/>
        </w:rPr>
        <w:t>МДК 0</w:t>
      </w:r>
      <w:r w:rsidR="004E189E" w:rsidRPr="00D8396A">
        <w:rPr>
          <w:rFonts w:cs="Times New Roman"/>
          <w:b/>
          <w:szCs w:val="28"/>
        </w:rPr>
        <w:t>5</w:t>
      </w:r>
      <w:r w:rsidRPr="00D8396A">
        <w:rPr>
          <w:rFonts w:cs="Times New Roman"/>
          <w:b/>
          <w:szCs w:val="28"/>
        </w:rPr>
        <w:t>.01 «Слесарное дело и технические измерения»</w:t>
      </w:r>
    </w:p>
    <w:p w:rsidR="002C0E41" w:rsidRPr="00D8396A" w:rsidRDefault="002C0E41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</w:p>
    <w:p w:rsidR="002C0E41" w:rsidRPr="00D8396A" w:rsidRDefault="005E58E1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группа </w:t>
      </w:r>
      <w:r w:rsidR="004E189E" w:rsidRPr="00D8396A">
        <w:rPr>
          <w:rFonts w:eastAsia="Times New Roman" w:cs="Times New Roman"/>
          <w:szCs w:val="28"/>
          <w:lang w:eastAsia="ru-RU"/>
        </w:rPr>
        <w:t>4</w:t>
      </w:r>
      <w:r w:rsidR="002C0E41" w:rsidRPr="00D8396A">
        <w:rPr>
          <w:rFonts w:eastAsia="Times New Roman" w:cs="Times New Roman"/>
          <w:szCs w:val="28"/>
          <w:lang w:eastAsia="ru-RU"/>
        </w:rPr>
        <w:t>Т</w:t>
      </w:r>
      <w:r>
        <w:rPr>
          <w:rFonts w:eastAsia="Times New Roman" w:cs="Times New Roman"/>
          <w:szCs w:val="28"/>
          <w:lang w:eastAsia="ru-RU"/>
        </w:rPr>
        <w:t>Э</w:t>
      </w:r>
      <w:r w:rsidR="00287946">
        <w:rPr>
          <w:rFonts w:eastAsia="Times New Roman" w:cs="Times New Roman"/>
          <w:szCs w:val="28"/>
          <w:lang w:eastAsia="ru-RU"/>
        </w:rPr>
        <w:t xml:space="preserve">М </w:t>
      </w:r>
      <w:r w:rsidR="002C0E41" w:rsidRPr="00D8396A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         </w:t>
      </w:r>
      <w:r w:rsidR="00287946">
        <w:rPr>
          <w:rFonts w:eastAsia="Times New Roman" w:cs="Times New Roman"/>
          <w:szCs w:val="28"/>
          <w:lang w:eastAsia="ru-RU"/>
        </w:rPr>
        <w:t>06.10.2021</w:t>
      </w:r>
    </w:p>
    <w:p w:rsidR="002C0E41" w:rsidRPr="00D8396A" w:rsidRDefault="00287946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</w:t>
      </w:r>
      <w:r w:rsidR="002C0E41" w:rsidRPr="00D8396A">
        <w:rPr>
          <w:rFonts w:eastAsia="Times New Roman" w:cs="Times New Roman"/>
          <w:szCs w:val="28"/>
          <w:lang w:eastAsia="ru-RU"/>
        </w:rPr>
        <w:t xml:space="preserve"> пара</w:t>
      </w:r>
    </w:p>
    <w:p w:rsidR="00FF7D79" w:rsidRDefault="002C0E41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 w:rsidRPr="00D8396A">
        <w:rPr>
          <w:rFonts w:eastAsia="Times New Roman" w:cs="Times New Roman"/>
          <w:szCs w:val="28"/>
          <w:lang w:eastAsia="ru-RU"/>
        </w:rPr>
        <w:t>Лекция</w:t>
      </w:r>
    </w:p>
    <w:p w:rsidR="004C26CA" w:rsidRPr="004C26CA" w:rsidRDefault="004C26CA" w:rsidP="00FF7D79">
      <w:pPr>
        <w:spacing w:line="315" w:lineRule="atLeast"/>
        <w:rPr>
          <w:rFonts w:cs="Times New Roman"/>
          <w:b/>
          <w:szCs w:val="28"/>
        </w:rPr>
      </w:pPr>
      <w:r w:rsidRPr="00D8396A">
        <w:rPr>
          <w:rFonts w:eastAsia="Times New Roman" w:cs="Times New Roman"/>
          <w:b/>
          <w:bCs/>
          <w:szCs w:val="28"/>
          <w:lang w:eastAsia="ru-RU"/>
        </w:rPr>
        <w:t xml:space="preserve">Тема: </w:t>
      </w:r>
      <w:r w:rsidRPr="00D8396A">
        <w:rPr>
          <w:rFonts w:cs="Times New Roman"/>
          <w:b/>
          <w:szCs w:val="28"/>
        </w:rPr>
        <w:t>«</w:t>
      </w:r>
      <w:r w:rsidRPr="00FF7D79">
        <w:rPr>
          <w:rFonts w:ascii="Roboto Condensed" w:hAnsi="Roboto Condensed"/>
          <w:color w:val="212121"/>
          <w:sz w:val="36"/>
          <w:szCs w:val="36"/>
        </w:rPr>
        <w:t>Токарная обработка металла</w:t>
      </w:r>
      <w:r w:rsidRPr="00D8396A">
        <w:rPr>
          <w:rFonts w:cs="Times New Roman"/>
          <w:b/>
          <w:szCs w:val="28"/>
        </w:rPr>
        <w:t>»</w:t>
      </w:r>
    </w:p>
    <w:p w:rsidR="004C26CA" w:rsidRDefault="004C26C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 xml:space="preserve">  </w:t>
      </w:r>
      <w:r w:rsidRPr="004C26CA">
        <w:rPr>
          <w:rFonts w:eastAsia="Times New Roman" w:cs="Times New Roman"/>
          <w:sz w:val="36"/>
          <w:szCs w:val="36"/>
          <w:lang w:eastAsia="ru-RU"/>
        </w:rPr>
        <w:t>План лекции</w:t>
      </w:r>
    </w:p>
    <w:p w:rsidR="004C26CA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 w:rsidRPr="004C26CA">
        <w:rPr>
          <w:rFonts w:eastAsia="Times New Roman" w:cs="Times New Roman"/>
          <w:szCs w:val="28"/>
          <w:lang w:eastAsia="ru-RU"/>
        </w:rPr>
        <w:t xml:space="preserve">1. </w:t>
      </w:r>
      <w:r w:rsidR="0002292E">
        <w:rPr>
          <w:rFonts w:eastAsia="Times New Roman" w:cs="Times New Roman"/>
          <w:szCs w:val="28"/>
          <w:lang w:eastAsia="ru-RU"/>
        </w:rPr>
        <w:t xml:space="preserve"> Сущность </w:t>
      </w:r>
      <w:r w:rsidRPr="004C26CA">
        <w:rPr>
          <w:rFonts w:eastAsia="Times New Roman" w:cs="Times New Roman"/>
          <w:szCs w:val="28"/>
          <w:lang w:eastAsia="ru-RU"/>
        </w:rPr>
        <w:t>токарной обработки</w:t>
      </w:r>
    </w:p>
    <w:p w:rsidR="004C26CA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 Режущий инструмент токарного станка</w:t>
      </w:r>
    </w:p>
    <w:p w:rsidR="004C26CA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 Виды оборудования для токарной обработки</w:t>
      </w:r>
    </w:p>
    <w:p w:rsidR="0002292E" w:rsidRPr="004C26CA" w:rsidRDefault="0002292E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</w:p>
    <w:p w:rsidR="004C26CA" w:rsidRDefault="004C26CA" w:rsidP="004C26CA">
      <w:pPr>
        <w:spacing w:line="315" w:lineRule="atLeast"/>
      </w:pPr>
      <w:r w:rsidRPr="004C26CA">
        <w:rPr>
          <w:rFonts w:eastAsia="Times New Roman" w:cs="Times New Roman"/>
          <w:sz w:val="32"/>
          <w:szCs w:val="32"/>
          <w:lang w:eastAsia="ru-RU"/>
        </w:rPr>
        <w:t>Цель лекции:</w:t>
      </w:r>
      <w:r w:rsidRPr="004C26CA">
        <w:t xml:space="preserve"> </w:t>
      </w:r>
      <w:r>
        <w:t>Изучить токарные инструменты, материалы, применяемые для их изготовления</w:t>
      </w:r>
      <w:r w:rsidRPr="004C26CA">
        <w:t xml:space="preserve"> </w:t>
      </w:r>
      <w:r>
        <w:t>деталей</w:t>
      </w:r>
    </w:p>
    <w:p w:rsidR="0002292E" w:rsidRDefault="0002292E" w:rsidP="004C26CA">
      <w:pPr>
        <w:spacing w:line="315" w:lineRule="atLeast"/>
      </w:pP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Сущность токарной обработки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Токарная обработка</w:t>
      </w:r>
      <w:r>
        <w:rPr>
          <w:color w:val="000000"/>
          <w:sz w:val="27"/>
          <w:szCs w:val="27"/>
        </w:rPr>
        <w:t> — один из возможных способов обработки изделий путем срезания с заготовки лишнего слоя металла до получения детали требуемой формы, размеров и шероховатости поверхности. Она осуществляется на металлорежущих станках, называемых токарными.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 токарных станках обрабатываются детали типа тел вращения: валы, зубчатые колеса, шкивы, втулки, кольца, муфты, гайки и т.д.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00725" cy="3133725"/>
            <wp:effectExtent l="0" t="0" r="9525" b="9525"/>
            <wp:docPr id="76" name="Рисунок 76" descr="hello_html_m5f555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555b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Основными видами работ, выполняемых на </w:t>
      </w:r>
      <w:hyperlink r:id="rId6" w:history="1">
        <w:r>
          <w:rPr>
            <w:rStyle w:val="aa"/>
            <w:color w:val="0066FF"/>
            <w:sz w:val="27"/>
            <w:szCs w:val="27"/>
          </w:rPr>
          <w:t>токарных станках</w:t>
        </w:r>
      </w:hyperlink>
      <w:r>
        <w:rPr>
          <w:color w:val="000000"/>
          <w:sz w:val="27"/>
          <w:szCs w:val="27"/>
        </w:rPr>
        <w:t>, являются: обработка цилиндрических, конических, фасонных, торцовых поверхностей, уступов; вытачивание канавок; отрезание частей заготовки; обработка отверстий сверлением, растачиванием, зенкерованием, развертыванием; нарезание резьбы; накатывание.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67425" cy="5334000"/>
            <wp:effectExtent l="0" t="0" r="9525" b="0"/>
            <wp:docPr id="75" name="Рисунок 75" descr="hello_html_m9064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9064d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Инструменты, применяемые для выполнения этих процессов, называются режущими. При работе на токарных станках используются различные режущие инструменты: резцы, сверла, зенкеры, развертки, метчики, плашки, резьбонарезные головки и др.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96025" cy="5915025"/>
            <wp:effectExtent l="0" t="0" r="9525" b="9525"/>
            <wp:docPr id="74" name="Рисунок 74" descr="hello_html_7955d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55d6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095500" cy="2647950"/>
            <wp:effectExtent l="0" t="0" r="0" b="0"/>
            <wp:docPr id="73" name="Рисунок 73" descr="hello_html_mbbd5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bbd58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81225" cy="2181225"/>
            <wp:effectExtent l="0" t="0" r="9525" b="9525"/>
            <wp:docPr id="72" name="Рисунок 72" descr="hello_html_762c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62c8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04975" cy="1704975"/>
            <wp:effectExtent l="0" t="0" r="9525" b="9525"/>
            <wp:docPr id="71" name="Рисунок 71" descr="hello_html_m4d9f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9fea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09750" cy="1257300"/>
            <wp:effectExtent l="0" t="0" r="0" b="0"/>
            <wp:docPr id="70" name="Рисунок 70" descr="hello_html_10ad4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0ad483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Процесс резания подобен процессу расклинивания, а рабочая часть режущих инструментов — клину.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86200" cy="2828925"/>
            <wp:effectExtent l="0" t="0" r="0" b="9525"/>
            <wp:docPr id="69" name="Рисунок 69" descr="hello_html_m671d96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71d968c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Схемы работы клина (а) и резца (6): 1 — стружка; 2 — резец; 3 — заготовка; 4 — снимаемый слой металла; Р сила, действующая </w:t>
      </w:r>
      <w:proofErr w:type="gramStart"/>
      <w:r>
        <w:rPr>
          <w:color w:val="000000"/>
          <w:sz w:val="27"/>
          <w:szCs w:val="27"/>
        </w:rPr>
        <w:t>на резей</w:t>
      </w:r>
      <w:proofErr w:type="gramEnd"/>
      <w:r>
        <w:rPr>
          <w:color w:val="000000"/>
          <w:sz w:val="27"/>
          <w:szCs w:val="27"/>
        </w:rPr>
        <w:t xml:space="preserve"> и клин при работе; (5 — угол заострения.)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действии усилия Р на резец его режущая кромка врезается в заготовку, а передняя поверхность, непрерывно сжимая лежащий впереди слой металла и преодолевая силы сцепления его частиц, отделяет их от основной массы в виде стружки. Слой металла, срезаемый при обработке, называется припуском.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способы обработки металлов, основанные на удалении припуска и превращении его в стружку, определяются понятием резание металла.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Процесс резания возможен при наличии основных движений: главного движения — вращения заготовки и поступательного движения резца, называемого движением подачи, которое может совершаться вдоль или поперек изделия, а также под постоянным или изменяющимся углом к оси вращения изделия. Вращение заготовки называется главным движением, так как оно выполняется с большей скоростью.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81350" cy="3829050"/>
            <wp:effectExtent l="0" t="0" r="0" b="0"/>
            <wp:docPr id="68" name="Рисунок 68" descr="hello_html_30bf3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0bf38f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 обрабатываемой заготовке выделяются следующие поверхности: обрабатываемая, обработанная и поверхность резания.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343400" cy="3800475"/>
            <wp:effectExtent l="0" t="0" r="0" b="0"/>
            <wp:docPr id="67" name="Рисунок 67" descr="hello_html_m238022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380229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Схема обработка заготовки точением:</w:t>
      </w:r>
      <w:r>
        <w:rPr>
          <w:color w:val="000000"/>
          <w:sz w:val="27"/>
          <w:szCs w:val="27"/>
        </w:rPr>
        <w:br/>
        <w:t>1 - обрабатываемая поверхность; 2 - поверхность резания 3 - обработанная поверхность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срезании припуска образуется элемент, называемый стружкой.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Выделяются следующие виды стружки: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62500" cy="3571875"/>
            <wp:effectExtent l="0" t="0" r="0" b="9525"/>
            <wp:docPr id="66" name="Рисунок 66" descr="hello_html_m653f84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53f84f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элементная стружка (стружка скалывания) образуется при обработке твердых и маловязких материалов с низкой скоростью резания (например, при обработке </w:t>
      </w:r>
      <w:r>
        <w:rPr>
          <w:color w:val="000000"/>
          <w:sz w:val="27"/>
          <w:szCs w:val="27"/>
        </w:rPr>
        <w:lastRenderedPageBreak/>
        <w:t>твердых сталей). Отдельные элементы такой стружки слабо связаны между собой или совсем не связаны;</w:t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ступенчатая стружка образуется при обработке стали средней твердости, алюминия и его сплавов со средней скоростью резания. Она представляет собой ленту — гладкую со стороны резца и зазубренную с внутренней стороны;</w:t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слитая стружка образуется при обработке мягкой стали «меди, свинца, олова и некоторых пластмасс при высокой скорости резания. Эта стружка имеет вид спирали или длинной (часто путаной) ленты;</w:t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стружка надлома образуется при резании </w:t>
      </w:r>
      <w:proofErr w:type="spellStart"/>
      <w:r>
        <w:rPr>
          <w:color w:val="000000"/>
          <w:sz w:val="27"/>
          <w:szCs w:val="27"/>
        </w:rPr>
        <w:t>малопластичных</w:t>
      </w:r>
      <w:proofErr w:type="spellEnd"/>
      <w:r>
        <w:rPr>
          <w:color w:val="000000"/>
          <w:sz w:val="27"/>
          <w:szCs w:val="27"/>
        </w:rPr>
        <w:t xml:space="preserve"> материалов (чугуна, бронзы) и состоит из отдельных кусочков.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86250" cy="3295650"/>
            <wp:effectExtent l="0" t="0" r="0" b="0"/>
            <wp:docPr id="65" name="Рисунок 65" descr="hello_html_m547547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475471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станки: а — токарно-винторезный, б — токарно-револьверный, в — лоботокарный, г — токарно-карусельный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Токарная обработка выполняется на токарных станках разных типов, различающихся по назначению, компоновке, степени автоматизации и другим признакам.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 станкам токарной группы относятся: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токарно-винторезные,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токарно-револьверные,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лоботокарные,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токарно-карусельные,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автоматы и полуавтоматы,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станки с программным управлением.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Устройство токарно-винторезного станка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модели 16К20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Токарно-винторезные станки относят к группе универсальных станков, предназначенных для эксплуатации в условиях единичного и мелкосерийного производств. Эти станки имеют практически однотипную компоновку, </w:t>
      </w:r>
      <w:r>
        <w:rPr>
          <w:color w:val="000000"/>
          <w:sz w:val="27"/>
          <w:szCs w:val="27"/>
        </w:rPr>
        <w:lastRenderedPageBreak/>
        <w:t>примером которой может служить компоновка узлов и частей станка модели 16К20.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Обозначение станка содержит краткую информацию о самом станке. Первая цифра в соответствии с национальной классификацией металлообрабатывающего оборудования, указывает на номер группы, к которой принадлежит станок. Цифра «1» в модели станка 16К20 говорит о том, что данный станок относят к станкам токарной группы. Вторая цифра модели характеризует номер типа станка в рамках группы. Станок 16К20 принадлежит к шестому типу станков токарной группы — токарным и токарно-винторезным станкам. Буква между цифрами (в модели станка 16К20 буква «К») указывает на то, что станок по отношению к предыдущей модели станков данных группы и типа модернизирован. Последние две цифры модели в виде числа «20» характеризуют высоту расположения оси шпинделя над направляющими станины (высоту центров) равную 200 мм. Это означает, что диаметр заготовки, обрабатываемой на станке 16К20, не может превышать 400 мм.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486525" cy="5467350"/>
            <wp:effectExtent l="0" t="0" r="9525" b="0"/>
            <wp:docPr id="64" name="Рисунок 64" descr="hello_html_3f201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f201c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24650" cy="3857625"/>
            <wp:effectExtent l="0" t="0" r="0" b="9525"/>
            <wp:docPr id="63" name="Рисунок 63" descr="hello_html_m2d1f3c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d1f3c5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Основными частями станка являются станина, передняя бабка, шпиндель, суппорт, фартук, гитара сменных зубчатых колёс, задняя бабка.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Станина</w:t>
      </w:r>
      <w:r>
        <w:rPr>
          <w:color w:val="000000"/>
          <w:sz w:val="27"/>
          <w:szCs w:val="27"/>
        </w:rPr>
        <w:t> установлена на передней и задней тумбах и служит для монтажа на ней основных узлов и частей станка. Станина снабжена направляющими, по которым перемещаются суппорт и задняя бабка.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743700" cy="4876800"/>
            <wp:effectExtent l="0" t="0" r="0" b="0"/>
            <wp:docPr id="62" name="Рисунок 62" descr="hello_html_m4ed2f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ed2f09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Передняя бабка</w:t>
      </w:r>
      <w:r>
        <w:rPr>
          <w:color w:val="000000"/>
          <w:sz w:val="27"/>
          <w:szCs w:val="27"/>
        </w:rPr>
        <w:t> предназначена для размещения в ней коробки скоростей, с помощью которой изменяют частоту и направление вращения шпинделя.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правый конец шпинделя, являющегося пустотелым валом, устанавливают различные приспособления для закрепления заготовки. На рисунке таким приспособлением является </w:t>
      </w:r>
      <w:proofErr w:type="spellStart"/>
      <w:r>
        <w:rPr>
          <w:color w:val="000000"/>
          <w:sz w:val="27"/>
          <w:szCs w:val="27"/>
        </w:rPr>
        <w:t>трёхкулачковый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самоцентрирующий</w:t>
      </w:r>
      <w:proofErr w:type="spellEnd"/>
      <w:r>
        <w:rPr>
          <w:color w:val="000000"/>
          <w:sz w:val="27"/>
          <w:szCs w:val="27"/>
        </w:rPr>
        <w:t xml:space="preserve"> патрон.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838950" cy="3648075"/>
            <wp:effectExtent l="0" t="0" r="0" b="9525"/>
            <wp:docPr id="61" name="Рисунок 61" descr="hello_html_m44f06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4f06af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Коробка подач</w:t>
      </w:r>
      <w:r>
        <w:rPr>
          <w:color w:val="000000"/>
          <w:sz w:val="27"/>
          <w:szCs w:val="27"/>
        </w:rPr>
        <w:t xml:space="preserve"> предназначена для изменения скоростей продольного и поперечного движений подачи суппорта, с которым она соединена с помощью ходового винта и ходового вала. Передачу вращательного движения выходного вала коробки подач к механизмам суппорта через ходовой винт используют только при нарезании </w:t>
      </w:r>
      <w:proofErr w:type="spellStart"/>
      <w:r>
        <w:rPr>
          <w:color w:val="000000"/>
          <w:sz w:val="27"/>
          <w:szCs w:val="27"/>
        </w:rPr>
        <w:t>резьб</w:t>
      </w:r>
      <w:proofErr w:type="spellEnd"/>
      <w:r>
        <w:rPr>
          <w:color w:val="000000"/>
          <w:sz w:val="27"/>
          <w:szCs w:val="27"/>
        </w:rPr>
        <w:t>. Для выполнения всех других видов токарных работ движение от коробки подач к суппорту поступает через ходовой вал.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Гитара сменных зубчатых колёс</w:t>
      </w:r>
      <w:r>
        <w:rPr>
          <w:color w:val="000000"/>
          <w:sz w:val="27"/>
          <w:szCs w:val="27"/>
        </w:rPr>
        <w:t xml:space="preserve"> является звеном передачи движения от шпинделя станка к коробке подач и настраивается при нарезании точных </w:t>
      </w:r>
      <w:proofErr w:type="spellStart"/>
      <w:r>
        <w:rPr>
          <w:color w:val="000000"/>
          <w:sz w:val="27"/>
          <w:szCs w:val="27"/>
        </w:rPr>
        <w:t>резьб</w:t>
      </w:r>
      <w:proofErr w:type="spellEnd"/>
      <w:r>
        <w:rPr>
          <w:color w:val="000000"/>
          <w:sz w:val="27"/>
          <w:szCs w:val="27"/>
        </w:rPr>
        <w:t>. Заменяя одни зубчатые колёса гитары другими, можно изменять величину подачи суппорта.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886575" cy="5162550"/>
            <wp:effectExtent l="0" t="0" r="9525" b="0"/>
            <wp:docPr id="60" name="Рисунок 60" descr="hello_html_m3d6ab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d6abea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Суппорт </w:t>
      </w:r>
      <w:r>
        <w:rPr>
          <w:color w:val="000000"/>
          <w:sz w:val="27"/>
          <w:szCs w:val="27"/>
        </w:rPr>
        <w:t>станка состоит из продольных и поперечных салазок, верхнего суппорта и четырёхпозиционного поворотного резцедержателя. В резцедержателе устанавливают и закрепляют резцы, которым вместе с суппортом сообщают движения продольной и (или) поперечной подач.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Фартук</w:t>
      </w:r>
      <w:r>
        <w:rPr>
          <w:color w:val="000000"/>
          <w:sz w:val="27"/>
          <w:szCs w:val="27"/>
        </w:rPr>
        <w:t> предназначен для размещения в нём механизмов, обеспечивающих преобразование вращательного движения ходового вала или ходового винта в прямолинейное поступательное движение суппорта.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943725" cy="5200650"/>
            <wp:effectExtent l="0" t="0" r="9525" b="0"/>
            <wp:docPr id="59" name="Рисунок 59" descr="hello_html_2bee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bee714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Заднюю бабку</w:t>
      </w:r>
      <w:r>
        <w:rPr>
          <w:color w:val="000000"/>
          <w:sz w:val="27"/>
          <w:szCs w:val="27"/>
        </w:rPr>
        <w:t xml:space="preserve"> используют в качестве дополнительной опоры заготовки при изготовлении валов с отношением длины к диаметру заготовки более четырёх, а также для закрепления свёрл, зенкеров, развёрток, метчиков и плашек. Этим инструментам, устанавливаемым в выдвигаемую пиноль задней </w:t>
      </w:r>
      <w:proofErr w:type="gramStart"/>
      <w:r>
        <w:rPr>
          <w:color w:val="000000"/>
          <w:sz w:val="27"/>
          <w:szCs w:val="27"/>
        </w:rPr>
        <w:t>бабки ,</w:t>
      </w:r>
      <w:proofErr w:type="gramEnd"/>
      <w:r>
        <w:rPr>
          <w:color w:val="000000"/>
          <w:sz w:val="27"/>
          <w:szCs w:val="27"/>
        </w:rPr>
        <w:t xml:space="preserve"> вращением </w:t>
      </w:r>
      <w:proofErr w:type="spellStart"/>
      <w:r>
        <w:rPr>
          <w:color w:val="000000"/>
          <w:sz w:val="27"/>
          <w:szCs w:val="27"/>
        </w:rPr>
        <w:t>маховичка</w:t>
      </w:r>
      <w:proofErr w:type="spellEnd"/>
      <w:r>
        <w:rPr>
          <w:color w:val="000000"/>
          <w:sz w:val="27"/>
          <w:szCs w:val="27"/>
        </w:rPr>
        <w:t xml:space="preserve"> с рукояткой сообщают движение подачи при обработке отверстий, расположенных по оси вращения заготовки.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Привод быстрого перемещения суппорта</w:t>
      </w:r>
      <w:r>
        <w:rPr>
          <w:color w:val="000000"/>
          <w:sz w:val="27"/>
          <w:szCs w:val="27"/>
        </w:rPr>
        <w:t> применяется для сокращения непроизводительных затрат времени на вспомогательные передвижения суппорта. Механизм привода состоит из электродвигателя, вмонтированного в заднюю стойку станины, и клиноременной передачи, с помощью которой передаётся вращение на ходовой вал.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Токарные резцы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резцы применяются для обработки различных поверхностей деталей: цилиндрических, конических, фасонных, торцовых и т.д. Резцы классифицируются в зависимости от различных параметров.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19AA" w:rsidRDefault="001119AA" w:rsidP="001119AA">
      <w:pPr>
        <w:rPr>
          <w:rFonts w:cs="Times New Roman"/>
          <w:sz w:val="24"/>
          <w:szCs w:val="24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КЛАССИФИКАЦИЯ ТОКАРНЫХ РЕЗЦОВ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НАЗНАЧЕНИЮ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Проходные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прямые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00200" cy="1533525"/>
            <wp:effectExtent l="0" t="0" r="0" b="9525"/>
            <wp:docPr id="56" name="Рисунок 56" descr="hello_html_306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0634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533525"/>
            <wp:effectExtent l="0" t="0" r="0" b="9525"/>
            <wp:docPr id="55" name="Рисунок 55" descr="hello_html_35b2f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5b2fdf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отогнутые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2133600"/>
            <wp:effectExtent l="0" t="0" r="0" b="0"/>
            <wp:docPr id="54" name="Рисунок 54" descr="hello_html_53b26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3b260f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571625"/>
            <wp:effectExtent l="0" t="0" r="0" b="9525"/>
            <wp:docPr id="53" name="Рисунок 53" descr="hello_html_m4a65b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a65bb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упорные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09800" cy="2571750"/>
            <wp:effectExtent l="0" t="0" r="0" b="0"/>
            <wp:docPr id="52" name="Рисунок 52" descr="hello_html_66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661435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438275"/>
            <wp:effectExtent l="0" t="0" r="0" b="9525"/>
            <wp:docPr id="51" name="Рисунок 51" descr="hello_html_2b4cc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b4cc09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Подрезные (торцовые)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771650"/>
            <wp:effectExtent l="0" t="0" r="0" b="0"/>
            <wp:docPr id="50" name="Рисунок 50" descr="hello_html_mef42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ef422c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381125"/>
            <wp:effectExtent l="0" t="0" r="0" b="9525"/>
            <wp:docPr id="49" name="Рисунок 49" descr="hello_html_768c7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68c7f1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Прорезные (</w:t>
      </w:r>
      <w:proofErr w:type="spellStart"/>
      <w:r>
        <w:rPr>
          <w:color w:val="000000"/>
          <w:sz w:val="27"/>
          <w:szCs w:val="27"/>
        </w:rPr>
        <w:t>канавочные</w:t>
      </w:r>
      <w:proofErr w:type="spellEnd"/>
      <w:r>
        <w:rPr>
          <w:color w:val="000000"/>
          <w:sz w:val="27"/>
          <w:szCs w:val="27"/>
        </w:rPr>
        <w:t>)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09800" cy="1771650"/>
            <wp:effectExtent l="0" t="0" r="0" b="0"/>
            <wp:docPr id="48" name="Рисунок 48" descr="hello_html_9ec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9ec17f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0275" cy="1257300"/>
            <wp:effectExtent l="0" t="0" r="9525" b="0"/>
            <wp:docPr id="47" name="Рисунок 47" descr="hello_html_67dba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7dbadf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Отрезные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771650"/>
            <wp:effectExtent l="0" t="0" r="0" b="0"/>
            <wp:docPr id="46" name="Рисунок 46" descr="hello_html_m192c7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192c768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295400"/>
            <wp:effectExtent l="0" t="0" r="0" b="0"/>
            <wp:docPr id="45" name="Рисунок 45" descr="hello_html_5ab4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5ab419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Фасонные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247775"/>
            <wp:effectExtent l="0" t="0" r="0" b="9525"/>
            <wp:docPr id="44" name="Рисунок 44" descr="hello_html_ma88a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a88a2d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57425" cy="1266825"/>
            <wp:effectExtent l="0" t="0" r="9525" b="9525"/>
            <wp:docPr id="43" name="Рисунок 43" descr="hello_html_m44d89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4d892b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Резьбовые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для нарезания наружной резьбы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2038350"/>
            <wp:effectExtent l="0" t="0" r="0" b="0"/>
            <wp:docPr id="42" name="Рисунок 42" descr="hello_html_m3115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311593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190625"/>
            <wp:effectExtent l="0" t="0" r="0" b="9525"/>
            <wp:docPr id="41" name="Рисунок 41" descr="hello_html_m3a1d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a1d05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нарезания внутренней резьбы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609725"/>
            <wp:effectExtent l="0" t="0" r="0" b="9525"/>
            <wp:docPr id="40" name="Рисунок 40" descr="hello_html_59b5e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59b5e2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352550"/>
            <wp:effectExtent l="0" t="0" r="0" b="0"/>
            <wp:docPr id="39" name="Рисунок 39" descr="hello_html_m204b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04b46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Расточные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обработки глухих отверстий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371600"/>
            <wp:effectExtent l="0" t="0" r="0" b="0"/>
            <wp:docPr id="38" name="Рисунок 38" descr="hello_html_7d95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d95967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71700" cy="1390650"/>
            <wp:effectExtent l="0" t="0" r="0" b="0"/>
            <wp:docPr id="37" name="Рисунок 37" descr="hello_html_30484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0484b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обработки сквозных отверстий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447800"/>
            <wp:effectExtent l="0" t="0" r="0" b="0"/>
            <wp:docPr id="36" name="Рисунок 36" descr="hello_html_m3c2c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3c2c6f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62175" cy="1419225"/>
            <wp:effectExtent l="0" t="0" r="9525" b="9525"/>
            <wp:docPr id="35" name="Рисунок 35" descr="hello_html_5f652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5f65238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ВИДУ ОБРАБОТКИ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Черновые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62175" cy="1390650"/>
            <wp:effectExtent l="0" t="0" r="9525" b="0"/>
            <wp:docPr id="34" name="Рисунок 34" descr="hello_html_39d6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39d6236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Чистовые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2675" cy="1114425"/>
            <wp:effectExtent l="0" t="0" r="9525" b="9525"/>
            <wp:docPr id="33" name="Рисунок 33" descr="hello_html_633bf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633bf0e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90750" cy="2190750"/>
            <wp:effectExtent l="0" t="0" r="0" b="0"/>
            <wp:docPr id="32" name="Рисунок 32" descr="hello_html_m3e60d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e60d0e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КОНСТРУКЦИИ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62150" cy="1476375"/>
            <wp:effectExtent l="0" t="0" r="0" b="9525"/>
            <wp:docPr id="31" name="Рисунок 31" descr="hello_html_26cea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6cea3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сваркой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514475"/>
            <wp:effectExtent l="0" t="0" r="0" b="9525"/>
            <wp:docPr id="30" name="Рисунок 30" descr="hello_html_733b7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733b79e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припаиванием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19275" cy="1381125"/>
            <wp:effectExtent l="0" t="0" r="9525" b="9525"/>
            <wp:docPr id="29" name="Рисунок 29" descr="hello_html_m41bf7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1bf7f6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механическим прижимом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85925" cy="1123950"/>
            <wp:effectExtent l="0" t="0" r="9525" b="0"/>
            <wp:docPr id="28" name="Рисунок 28" descr="hello_html_m30a0a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0a0a47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ФОРМЕ ЛЕЗВИЯ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Прямые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943100"/>
            <wp:effectExtent l="0" t="0" r="0" b="0"/>
            <wp:docPr id="27" name="Рисунок 27" descr="hello_html_306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30634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905000"/>
            <wp:effectExtent l="0" t="0" r="0" b="0"/>
            <wp:docPr id="26" name="Рисунок 26" descr="hello_html_m2ae76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2ae76ecc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Отогнутые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2133600"/>
            <wp:effectExtent l="0" t="0" r="0" b="0"/>
            <wp:docPr id="25" name="Рисунок 25" descr="hello_html_53b26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3b260f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0275" cy="2200275"/>
            <wp:effectExtent l="0" t="0" r="9525" b="9525"/>
            <wp:docPr id="24" name="Рисунок 24" descr="hello_html_m36991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36991d9f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Оттянутые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86000" cy="1828800"/>
            <wp:effectExtent l="0" t="0" r="0" b="0"/>
            <wp:docPr id="23" name="Рисунок 23" descr="hello_html_9ec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9ec17f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90750" cy="2190750"/>
            <wp:effectExtent l="0" t="0" r="0" b="0"/>
            <wp:docPr id="22" name="Рисунок 22" descr="hello_html_m701af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701afa1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РАСПОЛОЖЕНИЮ РЕЖУЩЕЙ КРОМКИ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52600" cy="2438400"/>
            <wp:effectExtent l="0" t="0" r="0" b="0"/>
            <wp:docPr id="21" name="Рисунок 21" descr="hello_html_m6422e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6422edb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19325" cy="2219325"/>
            <wp:effectExtent l="0" t="0" r="9525" b="9525"/>
            <wp:docPr id="20" name="Рисунок 20" descr="hello_html_65c5c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65c5c28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Левые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66850" cy="2466975"/>
            <wp:effectExtent l="0" t="0" r="0" b="9525"/>
            <wp:docPr id="12" name="Рисунок 12" descr="hello_html_3e25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3e25dc3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2171700"/>
            <wp:effectExtent l="0" t="0" r="0" b="0"/>
            <wp:docPr id="11" name="Рисунок 11" descr="hello_html_m1b0b0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1b0b0b8b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81800" cy="3552825"/>
            <wp:effectExtent l="0" t="0" r="0" b="9525"/>
            <wp:docPr id="10" name="Рисунок 10" descr="hello_html_m22341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23413e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 — проходной прямой правый; 2 — проходной упорный правый; 3 — подрезной левый; 4 — подрезной; 5 — проходной отогнутый правый; 6 — отрезной; 7 — фасонный; 8 — подрезной правый; 9 — резьбовой (для наружной </w:t>
      </w:r>
      <w:r>
        <w:rPr>
          <w:color w:val="000000"/>
          <w:sz w:val="27"/>
          <w:szCs w:val="27"/>
        </w:rPr>
        <w:lastRenderedPageBreak/>
        <w:t>резьбы); 10 — расточный упорный (в борштанге); 11 — расточный (в борштанге); 12 — расточный; 13 — расточный для внутренней резьбы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915150" cy="3619500"/>
            <wp:effectExtent l="0" t="0" r="0" b="0"/>
            <wp:docPr id="9" name="Рисунок 9" descr="hello_html_m496f6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496f661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Токарный резец состоит из режущей части — лезвия резца, которое осуществляет процесс резания, и державки, которая используется для закрепления резца в резцедержателе.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86500" cy="3476625"/>
            <wp:effectExtent l="0" t="0" r="0" b="9525"/>
            <wp:docPr id="8" name="Рисунок 8" descr="hello_html_6df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6df7410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Лезвие резца имеет следующие элементы: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переднюю поверхность, по которой сходит стружка;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задние поверхности (главную и вспомогательную), обращенные к обрабатываемой заготовке;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режущие кромки (главную, образованную пересечением передней и главной задней поверхностей, и вспомогательную, образованную пересечением передней и задней вспомогательной поверхностей);</w:t>
      </w:r>
    </w:p>
    <w:p w:rsidR="001119AA" w:rsidRP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вершину лезвия — место сопряжения главной и вспомогательной режущих кромок.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1119AA" w:rsidRP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1119AA">
        <w:rPr>
          <w:rFonts w:ascii="Arial" w:hAnsi="Arial" w:cs="Arial"/>
          <w:color w:val="000000"/>
          <w:sz w:val="32"/>
          <w:szCs w:val="32"/>
        </w:rPr>
        <w:t>Контрольные вопросы:</w:t>
      </w:r>
    </w:p>
    <w:p w:rsidR="001119AA" w:rsidRP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119AA">
        <w:rPr>
          <w:color w:val="000000"/>
        </w:rPr>
        <w:t>1 Назначения токарной обработки.</w:t>
      </w:r>
    </w:p>
    <w:p w:rsidR="001119AA" w:rsidRP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119AA">
        <w:rPr>
          <w:color w:val="000000"/>
        </w:rPr>
        <w:t>2 Устройства токарно-винторезного станка.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1119AA">
        <w:rPr>
          <w:color w:val="000000"/>
        </w:rPr>
        <w:t>3 Виды токарных резцов</w:t>
      </w:r>
      <w:r w:rsidRPr="001119AA">
        <w:rPr>
          <w:color w:val="000000"/>
          <w:sz w:val="32"/>
          <w:szCs w:val="32"/>
        </w:rPr>
        <w:t>.</w:t>
      </w:r>
    </w:p>
    <w:p w:rsidR="001119AA" w:rsidRPr="00BB7BF0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Посмотрет</w:t>
      </w:r>
      <w:r w:rsidR="0002292E">
        <w:rPr>
          <w:color w:val="000000"/>
          <w:sz w:val="32"/>
          <w:szCs w:val="32"/>
        </w:rPr>
        <w:t xml:space="preserve">ь </w:t>
      </w:r>
      <w:r>
        <w:rPr>
          <w:color w:val="000000"/>
          <w:sz w:val="32"/>
          <w:szCs w:val="32"/>
        </w:rPr>
        <w:t>видео</w:t>
      </w:r>
      <w:r w:rsidR="0002292E" w:rsidRPr="0002292E">
        <w:rPr>
          <w:color w:val="000000"/>
          <w:sz w:val="32"/>
          <w:szCs w:val="32"/>
        </w:rPr>
        <w:t>:</w:t>
      </w:r>
      <w:r w:rsidR="0002292E" w:rsidRPr="0002292E">
        <w:t xml:space="preserve"> </w:t>
      </w:r>
      <w:r w:rsidR="00C4325B" w:rsidRPr="00C4325B">
        <w:t>https://youtu.be/K3siTYmnjOs</w:t>
      </w:r>
    </w:p>
    <w:p w:rsidR="004C26CA" w:rsidRDefault="004C26C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</w:p>
    <w:p w:rsidR="001119AA" w:rsidRDefault="001119A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</w:p>
    <w:p w:rsidR="001119AA" w:rsidRPr="004C26CA" w:rsidRDefault="001119A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</w:p>
    <w:p w:rsidR="004C26CA" w:rsidRPr="00FF7D79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t xml:space="preserve">СПИСОК ЛИТЕРАТУРЫ 1. Технология конструкционных материалов: Учеб. для вузов / А. М. </w:t>
      </w:r>
      <w:proofErr w:type="spellStart"/>
      <w:r>
        <w:t>Дальский</w:t>
      </w:r>
      <w:proofErr w:type="spellEnd"/>
      <w:r>
        <w:t xml:space="preserve">, Т. М. </w:t>
      </w:r>
      <w:proofErr w:type="spellStart"/>
      <w:r>
        <w:t>Барсукова</w:t>
      </w:r>
      <w:proofErr w:type="spellEnd"/>
      <w:r>
        <w:t xml:space="preserve">, Л. Н. </w:t>
      </w:r>
      <w:proofErr w:type="spellStart"/>
      <w:r>
        <w:t>Бухаркин</w:t>
      </w:r>
      <w:proofErr w:type="spellEnd"/>
      <w:r>
        <w:t xml:space="preserve"> и др. / Под общ. ред. А. М. </w:t>
      </w:r>
      <w:proofErr w:type="spellStart"/>
      <w:r>
        <w:t>Дальского</w:t>
      </w:r>
      <w:proofErr w:type="spellEnd"/>
      <w:r>
        <w:t xml:space="preserve">. </w:t>
      </w:r>
      <w:r>
        <w:sym w:font="Symbol" w:char="F02D"/>
      </w:r>
      <w:r>
        <w:t xml:space="preserve"> 3-е изд., </w:t>
      </w:r>
      <w:proofErr w:type="spellStart"/>
      <w:r>
        <w:t>перераб</w:t>
      </w:r>
      <w:proofErr w:type="spellEnd"/>
      <w:r>
        <w:t xml:space="preserve">. и доп. </w:t>
      </w:r>
      <w:r>
        <w:sym w:font="Symbol" w:char="F02D"/>
      </w:r>
      <w:r>
        <w:t xml:space="preserve"> М.: Машиностроение, 1992.</w:t>
      </w:r>
      <w:r>
        <w:sym w:font="Symbol" w:char="F020"/>
      </w:r>
      <w:r>
        <w:sym w:font="Symbol" w:char="F02D"/>
      </w:r>
      <w:r>
        <w:t xml:space="preserve"> 448 с. 2. Филиппов Г. В. Режущий инструмент. </w:t>
      </w:r>
      <w:r>
        <w:sym w:font="Symbol" w:char="F02D"/>
      </w:r>
      <w:r>
        <w:sym w:font="Symbol" w:char="F020"/>
      </w:r>
      <w:r>
        <w:t xml:space="preserve">Л.: Машиностроение, 1981. </w:t>
      </w:r>
      <w:r>
        <w:sym w:font="Symbol" w:char="F02D"/>
      </w:r>
      <w:r>
        <w:t xml:space="preserve"> 392 с. 3. Прогрессивные режущие инструменты и режимы резания металлов: Справочник / В. И. Баранчиков, А. В. Жаринов, Н. Д. Юдина и др. / Под общ</w:t>
      </w:r>
    </w:p>
    <w:p w:rsidR="002C0E41" w:rsidRPr="00D8396A" w:rsidRDefault="002C0E41" w:rsidP="002C0E41">
      <w:pPr>
        <w:spacing w:before="15" w:line="315" w:lineRule="atLeast"/>
        <w:rPr>
          <w:rFonts w:eastAsia="Times New Roman" w:cs="Times New Roman"/>
          <w:b/>
          <w:bCs/>
          <w:szCs w:val="28"/>
          <w:lang w:eastAsia="ru-RU"/>
        </w:rPr>
      </w:pPr>
      <w:bookmarkStart w:id="0" w:name="_GoBack"/>
      <w:bookmarkEnd w:id="0"/>
    </w:p>
    <w:p w:rsidR="002C0E41" w:rsidRPr="00D8396A" w:rsidRDefault="002C0E41" w:rsidP="002C0E41">
      <w:pPr>
        <w:rPr>
          <w:rFonts w:cs="Times New Roman"/>
          <w:color w:val="FF0000"/>
          <w:sz w:val="36"/>
          <w:szCs w:val="36"/>
          <w:shd w:val="clear" w:color="auto" w:fill="F7F7F7"/>
        </w:rPr>
      </w:pPr>
      <w:r w:rsidRPr="00D8396A">
        <w:rPr>
          <w:rFonts w:cs="Times New Roman"/>
          <w:b/>
          <w:color w:val="000000"/>
          <w:sz w:val="36"/>
          <w:szCs w:val="36"/>
        </w:rPr>
        <w:t>Ответы на вопро</w:t>
      </w:r>
      <w:r w:rsidR="00287946">
        <w:rPr>
          <w:rFonts w:cs="Times New Roman"/>
          <w:b/>
          <w:color w:val="000000"/>
          <w:sz w:val="36"/>
          <w:szCs w:val="36"/>
        </w:rPr>
        <w:t xml:space="preserve">сы записать в рабочей тетради отсканировать и </w:t>
      </w:r>
      <w:proofErr w:type="gramStart"/>
      <w:r w:rsidRPr="00D8396A">
        <w:rPr>
          <w:rFonts w:cs="Times New Roman"/>
          <w:b/>
          <w:color w:val="000000"/>
          <w:sz w:val="36"/>
          <w:szCs w:val="36"/>
        </w:rPr>
        <w:t>прислать</w:t>
      </w:r>
      <w:r w:rsidR="00287946">
        <w:rPr>
          <w:rFonts w:cs="Times New Roman"/>
          <w:b/>
          <w:color w:val="000000"/>
          <w:sz w:val="36"/>
          <w:szCs w:val="36"/>
        </w:rPr>
        <w:t xml:space="preserve"> </w:t>
      </w:r>
      <w:r w:rsidRPr="00D8396A">
        <w:rPr>
          <w:rFonts w:cs="Times New Roman"/>
          <w:b/>
          <w:color w:val="000000"/>
          <w:sz w:val="36"/>
          <w:szCs w:val="36"/>
        </w:rPr>
        <w:t xml:space="preserve"> на</w:t>
      </w:r>
      <w:proofErr w:type="gramEnd"/>
      <w:r w:rsidRPr="00D8396A">
        <w:rPr>
          <w:rFonts w:cs="Times New Roman"/>
          <w:b/>
          <w:color w:val="000000"/>
          <w:sz w:val="36"/>
          <w:szCs w:val="36"/>
        </w:rPr>
        <w:t xml:space="preserve"> электронный адрес:</w:t>
      </w:r>
      <w:r w:rsidRPr="00D8396A">
        <w:rPr>
          <w:rFonts w:cs="Times New Roman"/>
          <w:color w:val="666666"/>
          <w:sz w:val="36"/>
          <w:szCs w:val="36"/>
          <w:shd w:val="clear" w:color="auto" w:fill="F7F7F7"/>
        </w:rPr>
        <w:t xml:space="preserve"> </w:t>
      </w:r>
      <w:r w:rsidRPr="00D8396A">
        <w:rPr>
          <w:rFonts w:cs="Times New Roman"/>
          <w:color w:val="FF0000"/>
          <w:sz w:val="36"/>
          <w:szCs w:val="36"/>
          <w:shd w:val="clear" w:color="auto" w:fill="F7F7F7"/>
        </w:rPr>
        <w:t>strilets.ivan@mail.ru</w:t>
      </w:r>
    </w:p>
    <w:p w:rsidR="002C0E41" w:rsidRPr="00D8396A" w:rsidRDefault="002C0E41" w:rsidP="002C0E41">
      <w:pPr>
        <w:rPr>
          <w:rFonts w:cs="Times New Roman"/>
          <w:b/>
          <w:sz w:val="36"/>
          <w:szCs w:val="36"/>
        </w:rPr>
      </w:pPr>
    </w:p>
    <w:p w:rsidR="002C0E41" w:rsidRPr="00D8396A" w:rsidRDefault="002C0E41" w:rsidP="002C0E41">
      <w:pPr>
        <w:rPr>
          <w:rFonts w:cs="Times New Roman"/>
          <w:color w:val="FF0000"/>
          <w:sz w:val="36"/>
          <w:szCs w:val="36"/>
          <w:shd w:val="clear" w:color="auto" w:fill="F7F7F7"/>
        </w:rPr>
      </w:pPr>
      <w:r w:rsidRPr="00D8396A">
        <w:rPr>
          <w:rFonts w:cs="Times New Roman"/>
          <w:color w:val="FF0000"/>
          <w:sz w:val="36"/>
          <w:szCs w:val="36"/>
          <w:shd w:val="clear" w:color="auto" w:fill="F7F7F7"/>
        </w:rPr>
        <w:t>Срок выполнения работы 4 дня!!!</w:t>
      </w:r>
    </w:p>
    <w:p w:rsidR="004A7231" w:rsidRDefault="004A7231">
      <w:pPr>
        <w:spacing w:after="200" w:line="276" w:lineRule="auto"/>
      </w:pPr>
      <w:r w:rsidRPr="00D8396A">
        <w:rPr>
          <w:rFonts w:cs="Times New Roman"/>
          <w:szCs w:val="28"/>
        </w:rPr>
        <w:br w:type="page"/>
      </w:r>
    </w:p>
    <w:sectPr w:rsidR="004A7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7E11"/>
    <w:multiLevelType w:val="multilevel"/>
    <w:tmpl w:val="4A26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A4DE4"/>
    <w:multiLevelType w:val="multilevel"/>
    <w:tmpl w:val="DA02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8F0A8C"/>
    <w:multiLevelType w:val="multilevel"/>
    <w:tmpl w:val="84EE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4635DB"/>
    <w:multiLevelType w:val="multilevel"/>
    <w:tmpl w:val="A0C2C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8F0BE4"/>
    <w:multiLevelType w:val="hybridMultilevel"/>
    <w:tmpl w:val="89F29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42DB9"/>
    <w:multiLevelType w:val="multilevel"/>
    <w:tmpl w:val="7AA8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5E2782"/>
    <w:multiLevelType w:val="multilevel"/>
    <w:tmpl w:val="A056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DB5EA3"/>
    <w:multiLevelType w:val="multilevel"/>
    <w:tmpl w:val="D9CA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41"/>
    <w:rsid w:val="0002292E"/>
    <w:rsid w:val="00105BD4"/>
    <w:rsid w:val="001119AA"/>
    <w:rsid w:val="002042B4"/>
    <w:rsid w:val="00260A35"/>
    <w:rsid w:val="00287946"/>
    <w:rsid w:val="002C0E41"/>
    <w:rsid w:val="004A7231"/>
    <w:rsid w:val="004C26CA"/>
    <w:rsid w:val="004E189E"/>
    <w:rsid w:val="005D1915"/>
    <w:rsid w:val="005E58E1"/>
    <w:rsid w:val="00631647"/>
    <w:rsid w:val="00694FFA"/>
    <w:rsid w:val="007F12AB"/>
    <w:rsid w:val="009134B1"/>
    <w:rsid w:val="00972BB1"/>
    <w:rsid w:val="009E6FEE"/>
    <w:rsid w:val="00A53101"/>
    <w:rsid w:val="00B82696"/>
    <w:rsid w:val="00BB7BF0"/>
    <w:rsid w:val="00C4325B"/>
    <w:rsid w:val="00D8396A"/>
    <w:rsid w:val="00EA3B5B"/>
    <w:rsid w:val="00F04435"/>
    <w:rsid w:val="00F4330F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E9609"/>
  <w15:chartTrackingRefBased/>
  <w15:docId w15:val="{142227A9-C58A-4F07-8CD2-991B897E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FEE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F4330F"/>
    <w:pPr>
      <w:keepNext/>
      <w:keepLines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18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A53101"/>
    <w:pPr>
      <w:spacing w:before="100" w:beforeAutospacing="1" w:after="100" w:afterAutospacing="1"/>
      <w:outlineLvl w:val="5"/>
    </w:pPr>
    <w:rPr>
      <w:rFonts w:eastAsia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30F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No Spacing"/>
    <w:autoRedefine/>
    <w:uiPriority w:val="1"/>
    <w:qFormat/>
    <w:rsid w:val="00F044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Title"/>
    <w:basedOn w:val="a"/>
    <w:next w:val="a"/>
    <w:link w:val="a5"/>
    <w:autoRedefine/>
    <w:qFormat/>
    <w:rsid w:val="00694FFA"/>
    <w:pPr>
      <w:contextualSpacing/>
      <w:jc w:val="center"/>
    </w:pPr>
    <w:rPr>
      <w:rFonts w:asciiTheme="minorHAnsi" w:eastAsiaTheme="majorEastAsia" w:hAnsiTheme="minorHAnsi" w:cstheme="majorBidi"/>
      <w:b/>
      <w:spacing w:val="-10"/>
      <w:kern w:val="28"/>
      <w:szCs w:val="56"/>
    </w:rPr>
  </w:style>
  <w:style w:type="character" w:customStyle="1" w:styleId="a5">
    <w:name w:val="Заголовок Знак"/>
    <w:basedOn w:val="a0"/>
    <w:link w:val="a4"/>
    <w:rsid w:val="00694FFA"/>
    <w:rPr>
      <w:rFonts w:eastAsiaTheme="majorEastAsia" w:cstheme="majorBidi"/>
      <w:b/>
      <w:spacing w:val="-10"/>
      <w:kern w:val="28"/>
      <w:sz w:val="28"/>
      <w:szCs w:val="56"/>
    </w:rPr>
  </w:style>
  <w:style w:type="paragraph" w:styleId="a6">
    <w:name w:val="Normal (Web)"/>
    <w:basedOn w:val="a"/>
    <w:uiPriority w:val="99"/>
    <w:semiHidden/>
    <w:unhideWhenUsed/>
    <w:rsid w:val="002C0E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0E41"/>
    <w:rPr>
      <w:b/>
      <w:bCs/>
    </w:rPr>
  </w:style>
  <w:style w:type="paragraph" w:customStyle="1" w:styleId="c9">
    <w:name w:val="c9"/>
    <w:basedOn w:val="a"/>
    <w:rsid w:val="002C0E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C0E41"/>
  </w:style>
  <w:style w:type="character" w:customStyle="1" w:styleId="c17">
    <w:name w:val="c17"/>
    <w:basedOn w:val="a0"/>
    <w:rsid w:val="002C0E41"/>
  </w:style>
  <w:style w:type="character" w:customStyle="1" w:styleId="c8">
    <w:name w:val="c8"/>
    <w:basedOn w:val="a0"/>
    <w:rsid w:val="002C0E41"/>
  </w:style>
  <w:style w:type="character" w:customStyle="1" w:styleId="c0">
    <w:name w:val="c0"/>
    <w:basedOn w:val="a0"/>
    <w:rsid w:val="002C0E41"/>
  </w:style>
  <w:style w:type="paragraph" w:styleId="a8">
    <w:name w:val="List Paragraph"/>
    <w:basedOn w:val="a"/>
    <w:uiPriority w:val="34"/>
    <w:qFormat/>
    <w:rsid w:val="004A7231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60">
    <w:name w:val="Заголовок 6 Знак"/>
    <w:basedOn w:val="a0"/>
    <w:link w:val="6"/>
    <w:uiPriority w:val="9"/>
    <w:rsid w:val="00A5310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18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Emphasis"/>
    <w:basedOn w:val="a0"/>
    <w:uiPriority w:val="20"/>
    <w:qFormat/>
    <w:rsid w:val="004E189E"/>
    <w:rPr>
      <w:i/>
      <w:iCs/>
    </w:rPr>
  </w:style>
  <w:style w:type="character" w:styleId="aa">
    <w:name w:val="Hyperlink"/>
    <w:basedOn w:val="a0"/>
    <w:uiPriority w:val="99"/>
    <w:unhideWhenUsed/>
    <w:rsid w:val="00260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tochmeh.ru%2Fequip.php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Стрилец Саша</dc:creator>
  <cp:keywords/>
  <dc:description/>
  <cp:lastModifiedBy>1</cp:lastModifiedBy>
  <cp:revision>2</cp:revision>
  <dcterms:created xsi:type="dcterms:W3CDTF">2021-10-04T17:50:00Z</dcterms:created>
  <dcterms:modified xsi:type="dcterms:W3CDTF">2021-10-04T17:50:00Z</dcterms:modified>
</cp:coreProperties>
</file>